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СПИСОК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район</w:t>
      </w:r>
      <w:r>
        <w:rPr>
          <w:rFonts w:hint="default" w:ascii="Times New Roman" w:hAnsi="Times New Roman" w:cs="Times New Roman"/>
          <w:b/>
          <w:sz w:val="24"/>
          <w:szCs w:val="24"/>
        </w:rPr>
        <w:t>ного Хурала представителей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«Бай-Тайгинский  кожуун Республики Тыва» от сумона Кара-Холь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ский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</w:p>
    <w:tbl>
      <w:tblPr>
        <w:tblStyle w:val="4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53"/>
        <w:gridCol w:w="42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№</w:t>
            </w:r>
          </w:p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Ф. И. О.</w:t>
            </w:r>
          </w:p>
        </w:tc>
        <w:tc>
          <w:tcPr>
            <w:tcW w:w="4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 xml:space="preserve">Округ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val="ru-RU" w:eastAsia="en-US"/>
              </w:rPr>
              <w:t>Шарый-оол Алена Адыг-ооловна</w:t>
            </w:r>
          </w:p>
        </w:tc>
        <w:tc>
          <w:tcPr>
            <w:tcW w:w="4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 xml:space="preserve">№12 Хольский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val="ru-RU" w:eastAsia="en-US"/>
              </w:rPr>
              <w:t>Иргит Ужар-оол Александрович</w:t>
            </w:r>
          </w:p>
        </w:tc>
        <w:tc>
          <w:tcPr>
            <w:tcW w:w="4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 xml:space="preserve">№13  </w:t>
            </w:r>
            <w:r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val="ru-RU" w:eastAsia="en-US"/>
              </w:rPr>
              <w:t>Алашский</w:t>
            </w:r>
          </w:p>
        </w:tc>
      </w:tr>
    </w:tbl>
    <w:p>
      <w:pPr>
        <w:spacing w:before="240"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СПИСОК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депутатов местного Хурала представителей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СПС  Кара-Холь «Бай-Тайгинский  кожуун Республики Тыва».</w:t>
      </w:r>
    </w:p>
    <w:tbl>
      <w:tblPr>
        <w:tblStyle w:val="4"/>
        <w:tblW w:w="0" w:type="auto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613"/>
        <w:gridCol w:w="43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</w:t>
            </w:r>
          </w:p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 xml:space="preserve">Округ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Салчак Шенне Дадар-ооловна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№1 Дапсынский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Чуурай Буян Хертекович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№2 Центральный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Саая Шолбан Николаевич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№3 Антонский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Хертек Билчинмаа Дупчааевна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№4 Кошкар-оолский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Кужугет Оюн-оол Александрович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№5 Адыгбайский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Кыргыс Роза Кертик-ооловна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№6 Анандынский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№7 Алаакский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(вакантный)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Иргит Алдын-оол Апуужапович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№8 Делег-Холский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 xml:space="preserve">Кужугет 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Анатолий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№9 Шивилигский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Иргит Алена Манган-ооловна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№10 Сукпакский, Хол-Бажы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 xml:space="preserve">Хертек 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Байлак 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лександровна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№11 Даштыг-Холский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567" w:right="707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A222C"/>
    <w:rsid w:val="000607EE"/>
    <w:rsid w:val="00185209"/>
    <w:rsid w:val="001A7B6E"/>
    <w:rsid w:val="001B39D2"/>
    <w:rsid w:val="00333CB5"/>
    <w:rsid w:val="00612767"/>
    <w:rsid w:val="008A222C"/>
    <w:rsid w:val="00E86DE3"/>
    <w:rsid w:val="00F56713"/>
    <w:rsid w:val="00F73B86"/>
    <w:rsid w:val="1BD64C67"/>
    <w:rsid w:val="7467799C"/>
    <w:rsid w:val="7A1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174</Words>
  <Characters>993</Characters>
  <Lines>8</Lines>
  <Paragraphs>2</Paragraphs>
  <TotalTime>70</TotalTime>
  <ScaleCrop>false</ScaleCrop>
  <LinksUpToDate>false</LinksUpToDate>
  <CharactersWithSpaces>1165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2014-02-28T11:07:00Z</dcterms:created>
  <dc:creator>User</dc:creator>
  <cp:lastModifiedBy>User</cp:lastModifiedBy>
  <cp:lastPrinted>2014-02-28T14:31:00Z</cp:lastPrinted>
  <dcterms:modified xsi:type="dcterms:W3CDTF">2020-12-01T12:34:52Z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